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5B" w:rsidRDefault="00DE7E5B" w:rsidP="00DE7E5B">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sidR="003F5C90">
        <w:rPr>
          <w:b/>
          <w:sz w:val="26"/>
          <w:szCs w:val="26"/>
        </w:rPr>
        <w:t>9</w:t>
      </w:r>
      <w:r w:rsidRPr="002B715C">
        <w:rPr>
          <w:b/>
          <w:sz w:val="26"/>
          <w:szCs w:val="26"/>
        </w:rPr>
        <w:t>. év</w:t>
      </w:r>
      <w:r w:rsidR="003F5C90">
        <w:rPr>
          <w:b/>
          <w:sz w:val="26"/>
          <w:szCs w:val="26"/>
        </w:rPr>
        <w:t>i</w:t>
      </w:r>
      <w:r w:rsidRPr="002B715C">
        <w:rPr>
          <w:b/>
          <w:sz w:val="26"/>
          <w:szCs w:val="26"/>
        </w:rPr>
        <w:t xml:space="preserve">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862DBC" w:rsidRPr="00E65AB3" w:rsidRDefault="009579A4" w:rsidP="00E65AB3">
      <w:pPr>
        <w:jc w:val="center"/>
        <w:rPr>
          <w:b/>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posOffset>139700</wp:posOffset>
                </wp:positionH>
                <wp:positionV relativeFrom="paragraph">
                  <wp:posOffset>236220</wp:posOffset>
                </wp:positionV>
                <wp:extent cx="10088880" cy="4114800"/>
                <wp:effectExtent l="0" t="0" r="26670"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4114800"/>
                        </a:xfrm>
                        <a:prstGeom prst="rect">
                          <a:avLst/>
                        </a:prstGeom>
                        <a:solidFill>
                          <a:schemeClr val="bg1"/>
                        </a:solidFill>
                        <a:ln w="9525">
                          <a:solidFill>
                            <a:schemeClr val="tx1"/>
                          </a:solidFill>
                          <a:miter lim="800000"/>
                          <a:headEnd/>
                          <a:tailEnd/>
                        </a:ln>
                      </wps:spPr>
                      <wps:txb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9579A4" w:rsidP="009579A4">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 w:val="24"/>
                                <w:szCs w:val="24"/>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spacing w:line="276" w:lineRule="auto"/>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proofErr w:type="gramStart"/>
                            <w:r w:rsidR="00DE7E5B">
                              <w:rPr>
                                <w:i/>
                                <w:sz w:val="22"/>
                                <w:szCs w:val="22"/>
                              </w:rPr>
                              <w:t>.G</w:t>
                            </w:r>
                            <w:r w:rsidR="00DE7E5B" w:rsidRPr="007963CF">
                              <w:rPr>
                                <w:i/>
                                <w:sz w:val="22"/>
                                <w:szCs w:val="22"/>
                              </w:rPr>
                              <w:t>yermek</w:t>
                            </w:r>
                            <w:proofErr w:type="gramEnd"/>
                            <w:r w:rsidR="00DE7E5B" w:rsidRPr="007963CF">
                              <w:rPr>
                                <w:i/>
                                <w:sz w:val="22"/>
                                <w:szCs w:val="22"/>
                              </w:rPr>
                              <w:t xml:space="preserve">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9579A4">
                            <w:pPr>
                              <w:tabs>
                                <w:tab w:val="left" w:pos="284"/>
                              </w:tabs>
                              <w:spacing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9579A4">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9579A4">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9579A4">
                            <w:pPr>
                              <w:spacing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proofErr w:type="gramStart"/>
                            <w:r w:rsidR="00DE7E5B" w:rsidRPr="003233F9">
                              <w:rPr>
                                <w:sz w:val="24"/>
                                <w:szCs w:val="24"/>
                              </w:rPr>
                              <w:t>A</w:t>
                            </w:r>
                            <w:proofErr w:type="gramEnd"/>
                            <w:r w:rsidR="00DE7E5B" w:rsidRPr="003233F9">
                              <w:rPr>
                                <w:sz w:val="24"/>
                                <w:szCs w:val="24"/>
                              </w:rPr>
                              <w:t xml:space="preserve">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11pt;margin-top:18.6pt;width:794.4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" fillcolor="white [3212]" strokecolor="black [3213]">
                <v:textbo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r w:rsidRPr="003233F9">
                        <w:rPr>
                          <w:sz w:val="24"/>
                          <w:szCs w:val="24"/>
                        </w:rPr>
                        <w:t>neve:</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9579A4" w:rsidP="009579A4">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 w:val="24"/>
                          <w:szCs w:val="24"/>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spacing w:line="276" w:lineRule="auto"/>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.G</w:t>
                      </w:r>
                      <w:r w:rsidR="00DE7E5B" w:rsidRPr="007963CF">
                        <w:rPr>
                          <w:i/>
                          <w:sz w:val="22"/>
                          <w:szCs w:val="22"/>
                        </w:rPr>
                        <w:t>yermek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9579A4">
                      <w:pPr>
                        <w:tabs>
                          <w:tab w:val="left" w:pos="284"/>
                        </w:tabs>
                        <w:spacing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9579A4">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9579A4">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9579A4">
                      <w:pPr>
                        <w:spacing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4EF81BEF" wp14:editId="1F548175">
                <wp:simplePos x="0" y="0"/>
                <wp:positionH relativeFrom="page">
                  <wp:posOffset>315595</wp:posOffset>
                </wp:positionH>
                <wp:positionV relativeFrom="paragraph">
                  <wp:posOffset>4512310</wp:posOffset>
                </wp:positionV>
                <wp:extent cx="10081260" cy="990600"/>
                <wp:effectExtent l="0" t="0" r="15240" b="1905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990600"/>
                        </a:xfrm>
                        <a:prstGeom prst="rect">
                          <a:avLst/>
                        </a:prstGeom>
                        <a:solidFill>
                          <a:srgbClr val="FFFFFF"/>
                        </a:solidFill>
                        <a:ln w="9525">
                          <a:solidFill>
                            <a:srgbClr val="000000"/>
                          </a:solidFill>
                          <a:miter lim="800000"/>
                          <a:headEnd/>
                          <a:tailEnd/>
                        </a:ln>
                      </wps:spPr>
                      <wps:txbx>
                        <w:txbxContent>
                          <w:p w:rsidR="00DE7E5B" w:rsidRDefault="00DE7E5B" w:rsidP="00F544E9">
                            <w:pPr>
                              <w:ind w:left="284" w:hanging="284"/>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rsidR="00DE7E5B" w:rsidRDefault="00DE7E5B" w:rsidP="00F544E9">
                            <w:pPr>
                              <w:tabs>
                                <w:tab w:val="left" w:leader="dot" w:pos="7938"/>
                              </w:tabs>
                              <w:ind w:left="539" w:firstLine="312"/>
                              <w:rPr>
                                <w:sz w:val="24"/>
                                <w:szCs w:val="24"/>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F544E9">
                            <w:pPr>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Pr="007229C7"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proofErr w:type="gramStart"/>
                            <w:r w:rsidRPr="003233F9">
                              <w:rPr>
                                <w:sz w:val="24"/>
                                <w:szCs w:val="24"/>
                              </w:rPr>
                              <w:t>A</w:t>
                            </w:r>
                            <w:proofErr w:type="gramEnd"/>
                            <w:r w:rsidRPr="003233F9">
                              <w:rPr>
                                <w:sz w:val="24"/>
                                <w:szCs w:val="24"/>
                              </w:rPr>
                              <w:t xml:space="preserve"> nyilatkozatot tevő magán</w:t>
                            </w:r>
                            <w:r>
                              <w:rPr>
                                <w:sz w:val="24"/>
                                <w:szCs w:val="24"/>
                              </w:rPr>
                              <w:t>személy aláírása:</w:t>
                            </w:r>
                            <w:r>
                              <w:rPr>
                                <w:sz w:val="24"/>
                                <w:szCs w:val="24"/>
                              </w:rPr>
                              <w:tab/>
                            </w:r>
                            <w:r>
                              <w:rPr>
                                <w:sz w:val="24"/>
                                <w:szCs w:val="24"/>
                              </w:rPr>
                              <w:tab/>
                            </w:r>
                            <w:r>
                              <w:rPr>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1BEF" id="Szövegdoboz 4" o:spid="_x0000_s1027" type="#_x0000_t202" style="position:absolute;left:0;text-align:left;margin-left:24.85pt;margin-top:355.3pt;width:793.8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">
                <v:textbox>
                  <w:txbxContent>
                    <w:p w:rsidR="00DE7E5B" w:rsidRDefault="00DE7E5B" w:rsidP="00F544E9">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F544E9">
                      <w:pPr>
                        <w:tabs>
                          <w:tab w:val="left" w:leader="dot" w:pos="7938"/>
                        </w:tabs>
                        <w:ind w:left="539" w:firstLine="312"/>
                        <w:rPr>
                          <w:sz w:val="24"/>
                          <w:szCs w:val="24"/>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F544E9">
                      <w:pPr>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Pr="007229C7"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r>
                        <w:rPr>
                          <w:sz w:val="24"/>
                          <w:szCs w:val="24"/>
                        </w:rPr>
                        <w:tab/>
                      </w:r>
                      <w:r>
                        <w:rPr>
                          <w:sz w:val="24"/>
                          <w:szCs w:val="24"/>
                        </w:rPr>
                        <w:tab/>
                      </w:r>
                      <w:r>
                        <w:rPr>
                          <w:sz w:val="24"/>
                          <w:szCs w:val="24"/>
                        </w:rPr>
                        <w:tab/>
                        <w:t xml:space="preserve">………..……………………………… </w:t>
                      </w:r>
                    </w:p>
                  </w:txbxContent>
                </v:textbox>
                <w10:wrap type="square" anchorx="page"/>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7F732FC" wp14:editId="316B99FB">
                <wp:simplePos x="0" y="0"/>
                <wp:positionH relativeFrom="margin">
                  <wp:posOffset>143510</wp:posOffset>
                </wp:positionH>
                <wp:positionV relativeFrom="margin">
                  <wp:posOffset>5858510</wp:posOffset>
                </wp:positionV>
                <wp:extent cx="10073640" cy="957580"/>
                <wp:effectExtent l="0" t="0" r="22860" b="1397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3640" cy="957580"/>
                        </a:xfrm>
                        <a:prstGeom prst="rect">
                          <a:avLst/>
                        </a:prstGeom>
                        <a:solidFill>
                          <a:srgbClr val="FFFFFF"/>
                        </a:solidFill>
                        <a:ln w="9525">
                          <a:solidFill>
                            <a:srgbClr val="000000"/>
                          </a:solidFill>
                          <a:miter lim="800000"/>
                          <a:headEnd/>
                          <a:tailEnd/>
                        </a:ln>
                      </wps:spPr>
                      <wps:txbx>
                        <w:txbxContent>
                          <w:p w:rsidR="00DE7E5B" w:rsidRPr="005E384F" w:rsidRDefault="00DE7E5B" w:rsidP="009579A4">
                            <w:pPr>
                              <w:spacing w:after="24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8F3832">
                            <w:pPr>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8F3832">
                            <w:pPr>
                              <w:tabs>
                                <w:tab w:val="center" w:pos="8505"/>
                              </w:tabs>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32FC" id="Szövegdoboz 2" o:spid="_x0000_s1028" type="#_x0000_t202" style="position:absolute;left:0;text-align:left;margin-left:11.3pt;margin-top:461.3pt;width:793.2pt;height:7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">
                <v:textbox>
                  <w:txbxContent>
                    <w:p w:rsidR="00DE7E5B" w:rsidRPr="005E384F" w:rsidRDefault="00DE7E5B" w:rsidP="009579A4">
                      <w:pPr>
                        <w:spacing w:after="24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8F3832">
                      <w:pPr>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8F3832">
                      <w:pPr>
                        <w:tabs>
                          <w:tab w:val="center" w:pos="8505"/>
                        </w:tabs>
                        <w:rPr>
                          <w:sz w:val="24"/>
                          <w:szCs w:val="24"/>
                        </w:rPr>
                      </w:pPr>
                      <w:r>
                        <w:rPr>
                          <w:sz w:val="24"/>
                          <w:szCs w:val="24"/>
                        </w:rPr>
                        <w:t>Kelt:………………………………….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v:textbox>
                <w10:wrap type="square" anchorx="margin" anchory="margin"/>
              </v:shape>
            </w:pict>
          </mc:Fallback>
        </mc:AlternateContent>
      </w:r>
      <w:r w:rsidR="00DE7E5B" w:rsidRPr="00315515">
        <w:rPr>
          <w:b/>
          <w:sz w:val="24"/>
          <w:szCs w:val="24"/>
        </w:rPr>
        <w:t>(Kérjük, olvassa el a nyilatkozat kitöltési útmutatóját!)</w:t>
      </w:r>
    </w:p>
    <w:p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rsidR="004A0477" w:rsidRPr="006D42AD" w:rsidRDefault="004A0477" w:rsidP="004A0477">
      <w:pPr>
        <w:pStyle w:val="Cm"/>
        <w:spacing w:before="100"/>
        <w:rPr>
          <w:sz w:val="24"/>
          <w:szCs w:val="24"/>
        </w:rPr>
      </w:pPr>
      <w:r w:rsidRPr="006D42AD">
        <w:rPr>
          <w:sz w:val="24"/>
          <w:szCs w:val="24"/>
        </w:rPr>
        <w:lastRenderedPageBreak/>
        <w:t>Tájékoztató</w:t>
      </w:r>
    </w:p>
    <w:p w:rsidR="004A0477" w:rsidRPr="006D42AD" w:rsidRDefault="002D526C" w:rsidP="00F611B7">
      <w:pPr>
        <w:pStyle w:val="Cm"/>
        <w:spacing w:before="100" w:after="120"/>
        <w:rPr>
          <w:sz w:val="24"/>
          <w:szCs w:val="24"/>
        </w:rPr>
      </w:pPr>
      <w:proofErr w:type="gramStart"/>
      <w:r>
        <w:rPr>
          <w:sz w:val="24"/>
          <w:szCs w:val="24"/>
        </w:rPr>
        <w:t>a</w:t>
      </w:r>
      <w:proofErr w:type="gramEnd"/>
      <w:r>
        <w:rPr>
          <w:sz w:val="24"/>
          <w:szCs w:val="24"/>
        </w:rPr>
        <w:t xml:space="preserve"> </w:t>
      </w:r>
      <w:r w:rsidRPr="006D42AD">
        <w:rPr>
          <w:sz w:val="24"/>
          <w:szCs w:val="24"/>
        </w:rPr>
        <w:t>201</w:t>
      </w:r>
      <w:r w:rsidR="009579A4">
        <w:rPr>
          <w:sz w:val="24"/>
          <w:szCs w:val="24"/>
        </w:rPr>
        <w:t>9</w:t>
      </w:r>
      <w:r w:rsidRPr="006D42AD">
        <w:rPr>
          <w:sz w:val="24"/>
          <w:szCs w:val="24"/>
        </w:rPr>
        <w:t>. év</w:t>
      </w:r>
      <w:r>
        <w:rPr>
          <w:sz w:val="24"/>
          <w:szCs w:val="24"/>
        </w:rPr>
        <w:t>i</w:t>
      </w:r>
      <w:r w:rsidR="004A0477" w:rsidRPr="006D42AD">
        <w:rPr>
          <w:sz w:val="24"/>
          <w:szCs w:val="24"/>
        </w:rPr>
        <w:t xml:space="preserve"> családi kedvezmény érvényesítését kérő adóelőleg-nyilatkozathoz </w:t>
      </w:r>
    </w:p>
    <w:p w:rsidR="004A0477" w:rsidRPr="00326C3A" w:rsidRDefault="004A0477" w:rsidP="004A0477">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Mielőtt a nyilatkozatot leadná, a nyilatkozat II. Blokkját az Ön háza</w:t>
      </w:r>
      <w:bookmarkStart w:id="0" w:name="_GoBack"/>
      <w:bookmarkEnd w:id="0"/>
      <w:r>
        <w:t xml:space="preserve">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Pr="00326C3A">
        <w:t>Béktv</w:t>
      </w:r>
      <w:proofErr w:type="spellEnd"/>
      <w:r w:rsidRPr="00326C3A">
        <w:t xml:space="preserve">.)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4A0477" w:rsidRDefault="004A0477" w:rsidP="004A0477">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w:t>
      </w:r>
      <w:r w:rsidR="0012684E">
        <w:rPr>
          <w:iCs/>
          <w:sz w:val="24"/>
          <w:szCs w:val="24"/>
        </w:rPr>
        <w:t xml:space="preserve">Összevonás alá eső jövedelemnek </w:t>
      </w:r>
      <w:r>
        <w:rPr>
          <w:iCs/>
          <w:sz w:val="24"/>
          <w:szCs w:val="24"/>
        </w:rPr>
        <w:t xml:space="preserve">minősül </w:t>
      </w:r>
      <w:r w:rsidR="00701A1B">
        <w:rPr>
          <w:iCs/>
          <w:sz w:val="24"/>
          <w:szCs w:val="24"/>
        </w:rPr>
        <w:t xml:space="preserve">például </w:t>
      </w:r>
      <w:r>
        <w:rPr>
          <w:iCs/>
          <w:sz w:val="24"/>
          <w:szCs w:val="24"/>
        </w:rPr>
        <w:t xml:space="preserve">a munkabér, de az adóköteles társadalombiztosítási ellátás, például a gyermekgondozási díj is, így a kedvezmény azzal szemben is érvényesíthető. </w:t>
      </w:r>
    </w:p>
    <w:p w:rsidR="004A0477" w:rsidRPr="006D42AD" w:rsidRDefault="004A0477" w:rsidP="004A047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4A0477" w:rsidRDefault="004A0477" w:rsidP="004A0477">
      <w:pPr>
        <w:spacing w:before="100"/>
        <w:rPr>
          <w:sz w:val="24"/>
          <w:szCs w:val="24"/>
        </w:rPr>
      </w:pPr>
      <w:r w:rsidRPr="006D42AD">
        <w:rPr>
          <w:sz w:val="24"/>
          <w:szCs w:val="24"/>
        </w:rPr>
        <w:t xml:space="preserve">Az adóelőleg megállapítása során a családi kedvezményt a </w:t>
      </w:r>
      <w:r w:rsidR="002D526C">
        <w:rPr>
          <w:sz w:val="24"/>
          <w:szCs w:val="24"/>
        </w:rPr>
        <w:t xml:space="preserve">jogosultnak minősülő </w:t>
      </w:r>
      <w:r w:rsidRPr="006D42AD">
        <w:rPr>
          <w:sz w:val="24"/>
          <w:szCs w:val="24"/>
        </w:rPr>
        <w:t xml:space="preserve">házastársak, élettársak – az összeg vagy a kedvezményezett eltartottak számának felosztásával – </w:t>
      </w:r>
      <w:r w:rsidRPr="006D42AD">
        <w:rPr>
          <w:b/>
          <w:sz w:val="24"/>
          <w:szCs w:val="24"/>
        </w:rPr>
        <w:t xml:space="preserve">közösen is </w:t>
      </w:r>
      <w:r w:rsidR="00853671">
        <w:rPr>
          <w:b/>
          <w:sz w:val="24"/>
          <w:szCs w:val="24"/>
        </w:rPr>
        <w:t xml:space="preserve">igénybe </w:t>
      </w:r>
      <w:proofErr w:type="gramStart"/>
      <w:r w:rsidR="00853671">
        <w:rPr>
          <w:b/>
          <w:sz w:val="24"/>
          <w:szCs w:val="24"/>
        </w:rPr>
        <w:t xml:space="preserve">vehetik </w:t>
      </w:r>
      <w:r w:rsidR="00CD1A45">
        <w:rPr>
          <w:b/>
          <w:sz w:val="24"/>
          <w:szCs w:val="24"/>
        </w:rPr>
        <w:t>.</w:t>
      </w:r>
      <w:proofErr w:type="gramEnd"/>
      <w:r w:rsidRPr="006D42AD">
        <w:rPr>
          <w:sz w:val="24"/>
          <w:szCs w:val="24"/>
        </w:rPr>
        <w:t xml:space="preserve">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4A0477" w:rsidRPr="006D42AD" w:rsidRDefault="004A0477" w:rsidP="004A047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4A0477" w:rsidRPr="006D42AD" w:rsidRDefault="004A0477" w:rsidP="004A0477">
      <w:pPr>
        <w:autoSpaceDE w:val="0"/>
        <w:autoSpaceDN w:val="0"/>
        <w:adjustRightInd w:val="0"/>
        <w:spacing w:before="100"/>
        <w:jc w:val="center"/>
        <w:rPr>
          <w:b/>
          <w:sz w:val="24"/>
          <w:szCs w:val="24"/>
        </w:rPr>
      </w:pPr>
      <w:r w:rsidRPr="006D42AD">
        <w:rPr>
          <w:b/>
          <w:sz w:val="24"/>
          <w:szCs w:val="24"/>
        </w:rPr>
        <w:t>Jogosultság a családi kedvezményre</w:t>
      </w:r>
    </w:p>
    <w:p w:rsidR="004A0477" w:rsidRPr="006D42AD" w:rsidRDefault="004A0477" w:rsidP="004A047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4A0477" w:rsidRPr="006D42AD" w:rsidRDefault="004A0477" w:rsidP="004A0477">
      <w:pPr>
        <w:autoSpaceDE w:val="0"/>
        <w:autoSpaceDN w:val="0"/>
        <w:adjustRightInd w:val="0"/>
        <w:spacing w:before="100"/>
        <w:rPr>
          <w:b/>
          <w:sz w:val="24"/>
          <w:szCs w:val="24"/>
        </w:rPr>
      </w:pPr>
      <w:r w:rsidRPr="006D42AD">
        <w:rPr>
          <w:sz w:val="24"/>
          <w:szCs w:val="24"/>
        </w:rPr>
        <w:t xml:space="preserve">A családi kedvezmény </w:t>
      </w:r>
      <w:r>
        <w:rPr>
          <w:sz w:val="24"/>
          <w:szCs w:val="24"/>
        </w:rPr>
        <w:t>201</w:t>
      </w:r>
      <w:r w:rsidR="00FD176E">
        <w:rPr>
          <w:sz w:val="24"/>
          <w:szCs w:val="24"/>
        </w:rPr>
        <w:t>9</w:t>
      </w:r>
      <w:r>
        <w:rPr>
          <w:sz w:val="24"/>
          <w:szCs w:val="24"/>
        </w:rPr>
        <w:t>-b</w:t>
      </w:r>
      <w:r w:rsidR="00FD176E">
        <w:rPr>
          <w:sz w:val="24"/>
          <w:szCs w:val="24"/>
        </w:rPr>
        <w:t>e</w:t>
      </w:r>
      <w:r>
        <w:rPr>
          <w:sz w:val="24"/>
          <w:szCs w:val="24"/>
        </w:rPr>
        <w:t xml:space="preserve">n </w:t>
      </w:r>
      <w:r w:rsidRPr="006D42AD">
        <w:rPr>
          <w:sz w:val="24"/>
          <w:szCs w:val="24"/>
        </w:rPr>
        <w:t xml:space="preserve">–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kettő eltartott esetén 1</w:t>
      </w:r>
      <w:r w:rsidR="00FD176E">
        <w:rPr>
          <w:b/>
          <w:sz w:val="24"/>
          <w:szCs w:val="24"/>
        </w:rPr>
        <w:t>33</w:t>
      </w:r>
      <w:r>
        <w:rPr>
          <w:b/>
          <w:sz w:val="24"/>
          <w:szCs w:val="24"/>
        </w:rPr>
        <w:t xml:space="preserve"> </w:t>
      </w:r>
      <w:r w:rsidR="00FD176E">
        <w:rPr>
          <w:b/>
          <w:sz w:val="24"/>
          <w:szCs w:val="24"/>
        </w:rPr>
        <w:t>33</w:t>
      </w:r>
      <w:r>
        <w:rPr>
          <w:b/>
          <w:sz w:val="24"/>
          <w:szCs w:val="24"/>
        </w:rPr>
        <w:t xml:space="preserve">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4A0477" w:rsidRPr="006D42AD" w:rsidRDefault="004A0477" w:rsidP="004A0477">
      <w:pPr>
        <w:autoSpaceDE w:val="0"/>
        <w:autoSpaceDN w:val="0"/>
        <w:adjustRightInd w:val="0"/>
        <w:spacing w:before="100"/>
        <w:rPr>
          <w:sz w:val="24"/>
          <w:szCs w:val="24"/>
        </w:rPr>
      </w:pPr>
      <w:r w:rsidRPr="006D42AD">
        <w:rPr>
          <w:sz w:val="24"/>
          <w:szCs w:val="24"/>
        </w:rPr>
        <w:t xml:space="preserve">A családi kedvezmény a gyakorlatban azt jelenti, hogy </w:t>
      </w:r>
      <w:r w:rsidR="00B84FF1" w:rsidRPr="006D42AD">
        <w:rPr>
          <w:sz w:val="24"/>
          <w:szCs w:val="24"/>
        </w:rPr>
        <w:t xml:space="preserve">havonta és kedvezményezett eltartottanként </w:t>
      </w:r>
      <w:r w:rsidRPr="006D42AD">
        <w:rPr>
          <w:sz w:val="24"/>
          <w:szCs w:val="24"/>
        </w:rPr>
        <w:t xml:space="preserve">egy eltartott esetén 10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 </w:t>
      </w:r>
      <w:r w:rsidRPr="006D42AD">
        <w:rPr>
          <w:sz w:val="24"/>
          <w:szCs w:val="24"/>
        </w:rPr>
        <w:t>három vagy több eltartott esetén 33 ezer forinttal magasabb összegű nettó kereset áll a családok rendelkezésére.</w:t>
      </w:r>
    </w:p>
    <w:p w:rsidR="004A0477" w:rsidRPr="000B300A" w:rsidRDefault="004A0477" w:rsidP="004A0477">
      <w:pPr>
        <w:pStyle w:val="Szvegtrzs"/>
        <w:spacing w:before="100" w:after="0"/>
        <w:rPr>
          <w:b/>
          <w:sz w:val="24"/>
          <w:szCs w:val="24"/>
        </w:rPr>
      </w:pPr>
      <w:r w:rsidRPr="000B300A">
        <w:rPr>
          <w:b/>
          <w:sz w:val="24"/>
          <w:szCs w:val="24"/>
        </w:rPr>
        <w:t xml:space="preserve">A családi kedvezmény érvényesítésére jogosult </w:t>
      </w:r>
    </w:p>
    <w:p w:rsidR="004A0477" w:rsidRDefault="004A0477" w:rsidP="004A0477">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w:t>
      </w:r>
      <w:proofErr w:type="gramStart"/>
      <w:r>
        <w:rPr>
          <w:sz w:val="24"/>
          <w:szCs w:val="24"/>
        </w:rPr>
        <w:t xml:space="preserve">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w:t>
      </w:r>
      <w:proofErr w:type="spellStart"/>
      <w:r>
        <w:rPr>
          <w:sz w:val="24"/>
          <w:szCs w:val="24"/>
        </w:rPr>
        <w:t>Cst</w:t>
      </w:r>
      <w:proofErr w:type="spellEnd"/>
      <w:r>
        <w:rPr>
          <w:sz w:val="24"/>
          <w:szCs w:val="24"/>
        </w:rPr>
        <w: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(jogosultság jogcímeként nekik is a „4” jogcímkódot</w:t>
      </w:r>
      <w:proofErr w:type="gramEnd"/>
      <w:r>
        <w:rPr>
          <w:sz w:val="24"/>
          <w:szCs w:val="24"/>
        </w:rPr>
        <w:t xml:space="preserve"> kell szerepeltetniük); </w:t>
      </w:r>
    </w:p>
    <w:p w:rsidR="004A0477"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w:t>
      </w:r>
      <w:proofErr w:type="spellStart"/>
      <w:r>
        <w:rPr>
          <w:sz w:val="24"/>
          <w:szCs w:val="24"/>
        </w:rPr>
        <w:t>Cst</w:t>
      </w:r>
      <w:proofErr w:type="spellEnd"/>
      <w:r>
        <w:rPr>
          <w:sz w:val="24"/>
          <w:szCs w:val="24"/>
        </w:rPr>
        <w:t xml:space="preserve">.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xml:space="preserve">. A </w:t>
      </w:r>
      <w:proofErr w:type="spellStart"/>
      <w:r>
        <w:rPr>
          <w:sz w:val="24"/>
          <w:szCs w:val="24"/>
        </w:rPr>
        <w:t>Cst</w:t>
      </w:r>
      <w:proofErr w:type="spellEnd"/>
      <w:r>
        <w:rPr>
          <w:sz w:val="24"/>
          <w:szCs w:val="24"/>
        </w:rPr>
        <w:t xml:space="preserve">. nem köti bírósági döntéshez, egyezséghez a családi pótlékra való jogosultságot, elegendő, ha a </w:t>
      </w:r>
      <w:r>
        <w:rPr>
          <w:sz w:val="24"/>
          <w:szCs w:val="24"/>
        </w:rPr>
        <w:lastRenderedPageBreak/>
        <w:t xml:space="preserve">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w:t>
      </w:r>
      <w:r w:rsidR="00FD176E">
        <w:rPr>
          <w:sz w:val="24"/>
          <w:szCs w:val="24"/>
        </w:rPr>
        <w:t>66</w:t>
      </w:r>
      <w:r>
        <w:rPr>
          <w:sz w:val="24"/>
          <w:szCs w:val="24"/>
        </w:rPr>
        <w:t xml:space="preserve"> </w:t>
      </w:r>
      <w:r w:rsidR="00FD176E">
        <w:rPr>
          <w:sz w:val="24"/>
          <w:szCs w:val="24"/>
        </w:rPr>
        <w:t>665</w:t>
      </w:r>
      <w:r>
        <w:rPr>
          <w:sz w:val="24"/>
          <w:szCs w:val="24"/>
        </w:rPr>
        <w:t xml:space="preserve"> (a </w:t>
      </w:r>
      <w:r w:rsidR="00FD176E">
        <w:rPr>
          <w:sz w:val="24"/>
          <w:szCs w:val="24"/>
        </w:rPr>
        <w:t>133 33</w:t>
      </w:r>
      <w:r>
        <w:rPr>
          <w:sz w:val="24"/>
          <w:szCs w:val="24"/>
        </w:rPr>
        <w:t>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4A0477" w:rsidRDefault="004A0477" w:rsidP="004A0477">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 xml:space="preserve">a nevelt </w:t>
      </w:r>
      <w:proofErr w:type="gramStart"/>
      <w:r w:rsidRPr="00860B0F">
        <w:rPr>
          <w:sz w:val="24"/>
          <w:szCs w:val="24"/>
        </w:rPr>
        <w:t>gyermek(</w:t>
      </w:r>
      <w:proofErr w:type="spellStart"/>
      <w:proofErr w:type="gramEnd"/>
      <w:r w:rsidRPr="00860B0F">
        <w:rPr>
          <w:sz w:val="24"/>
          <w:szCs w:val="24"/>
        </w:rPr>
        <w:t>ek</w:t>
      </w:r>
      <w:proofErr w:type="spellEnd"/>
      <w:r w:rsidRPr="00860B0F">
        <w:rPr>
          <w:sz w:val="24"/>
          <w:szCs w:val="24"/>
        </w:rPr>
        <w:t>) után járó családi kedvezmény</w:t>
      </w:r>
      <w:r>
        <w:rPr>
          <w:sz w:val="24"/>
          <w:szCs w:val="24"/>
        </w:rPr>
        <w:t xml:space="preserve"> érvényesítésére); </w:t>
      </w:r>
    </w:p>
    <w:p w:rsidR="004A0477" w:rsidRDefault="004A0477" w:rsidP="004A0477">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4A0477" w:rsidRPr="006D42AD"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4A0477" w:rsidRPr="006D42AD" w:rsidRDefault="004A0477" w:rsidP="004A0477">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4A0477" w:rsidRPr="006D42AD" w:rsidRDefault="004A0477" w:rsidP="004A0477">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4A0477" w:rsidRPr="000B300A" w:rsidRDefault="004A0477" w:rsidP="004A0477">
      <w:pPr>
        <w:autoSpaceDE w:val="0"/>
        <w:autoSpaceDN w:val="0"/>
        <w:adjustRightInd w:val="0"/>
        <w:spacing w:before="100"/>
        <w:rPr>
          <w:b/>
          <w:sz w:val="24"/>
          <w:szCs w:val="24"/>
        </w:rPr>
      </w:pPr>
      <w:r>
        <w:rPr>
          <w:b/>
          <w:sz w:val="24"/>
          <w:szCs w:val="24"/>
        </w:rPr>
        <w:t>Kedvezményezett eltartott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00BE52A7">
        <w:rPr>
          <w:sz w:val="24"/>
          <w:szCs w:val="24"/>
        </w:rPr>
        <w:t xml:space="preserve">a </w:t>
      </w:r>
      <w:proofErr w:type="spellStart"/>
      <w:r w:rsidR="00BE52A7">
        <w:rPr>
          <w:sz w:val="24"/>
          <w:szCs w:val="24"/>
        </w:rPr>
        <w:t>Cst</w:t>
      </w:r>
      <w:proofErr w:type="spellEnd"/>
      <w:r w:rsidR="00BE52A7">
        <w:rPr>
          <w:sz w:val="24"/>
          <w:szCs w:val="24"/>
        </w:rPr>
        <w:t>. szerint</w:t>
      </w:r>
      <w:r w:rsidR="00BE52A7" w:rsidRPr="006D42AD">
        <w:rPr>
          <w:sz w:val="24"/>
          <w:szCs w:val="24"/>
        </w:rPr>
        <w:t xml:space="preserve"> </w:t>
      </w:r>
      <w:r w:rsidRPr="006D42AD">
        <w:rPr>
          <w:sz w:val="24"/>
          <w:szCs w:val="24"/>
        </w:rPr>
        <w:t>családi pótlékra jogosult</w:t>
      </w:r>
      <w:r>
        <w:rPr>
          <w:sz w:val="24"/>
          <w:szCs w:val="24"/>
        </w:rPr>
        <w:t>,</w:t>
      </w:r>
    </w:p>
    <w:p w:rsidR="004A0477" w:rsidRPr="00DF53E5" w:rsidRDefault="004A0477" w:rsidP="004A0477">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4A0477" w:rsidRDefault="004A0477" w:rsidP="004A0477">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4A0477" w:rsidRPr="006D42AD" w:rsidRDefault="004A0477" w:rsidP="004A047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rsidR="004A0477" w:rsidRDefault="004A0477" w:rsidP="004A0477">
      <w:pPr>
        <w:autoSpaceDE w:val="0"/>
        <w:autoSpaceDN w:val="0"/>
        <w:adjustRightInd w:val="0"/>
        <w:spacing w:before="100"/>
        <w:rPr>
          <w:b/>
          <w:sz w:val="24"/>
          <w:szCs w:val="24"/>
        </w:rPr>
      </w:pPr>
      <w:r w:rsidRPr="00CD31FF">
        <w:rPr>
          <w:b/>
          <w:sz w:val="24"/>
          <w:szCs w:val="24"/>
        </w:rPr>
        <w:t>Eltartott</w:t>
      </w:r>
    </w:p>
    <w:p w:rsidR="004A0477" w:rsidRDefault="004A0477" w:rsidP="004A0477">
      <w:pPr>
        <w:numPr>
          <w:ilvl w:val="0"/>
          <w:numId w:val="2"/>
        </w:numPr>
        <w:autoSpaceDE w:val="0"/>
        <w:autoSpaceDN w:val="0"/>
        <w:adjustRightInd w:val="0"/>
        <w:spacing w:before="100"/>
        <w:contextualSpacing/>
        <w:rPr>
          <w:sz w:val="24"/>
          <w:szCs w:val="24"/>
        </w:rPr>
      </w:pPr>
      <w:r>
        <w:rPr>
          <w:sz w:val="24"/>
          <w:szCs w:val="24"/>
        </w:rPr>
        <w:t>a kedvezményezett eltartott,</w:t>
      </w:r>
    </w:p>
    <w:p w:rsidR="004A0477" w:rsidRDefault="004A0477" w:rsidP="004A0477">
      <w:pPr>
        <w:numPr>
          <w:ilvl w:val="0"/>
          <w:numId w:val="2"/>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4A0477" w:rsidRPr="00E301B5" w:rsidRDefault="004A0477" w:rsidP="004A0477">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r w:rsidR="00BE52A7">
        <w:rPr>
          <w:sz w:val="24"/>
          <w:szCs w:val="24"/>
        </w:rPr>
        <w:t>.</w:t>
      </w:r>
    </w:p>
    <w:p w:rsidR="004A0477" w:rsidRPr="0091397A" w:rsidRDefault="004A0477" w:rsidP="004A0477">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4A0477" w:rsidRPr="0091397A" w:rsidRDefault="00FD176E" w:rsidP="005E7837">
      <w:pPr>
        <w:pStyle w:val="14Magy"/>
        <w:spacing w:after="240"/>
        <w:rPr>
          <w:sz w:val="24"/>
          <w:szCs w:val="24"/>
        </w:rPr>
      </w:pPr>
      <w:r>
        <w:rPr>
          <w:sz w:val="24"/>
          <w:szCs w:val="24"/>
        </w:rPr>
        <w:t>Miután</w:t>
      </w:r>
      <w:r w:rsidR="004A0477" w:rsidRPr="0091397A">
        <w:rPr>
          <w:sz w:val="24"/>
          <w:szCs w:val="24"/>
        </w:rPr>
        <w:t xml:space="preserve"> az egyetemista is eltartottnak minősül, azaz a családban az eltartottak száma két fő. Erre tekintettel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rsidR="005E7837" w:rsidRDefault="005E7837" w:rsidP="005E7837">
      <w:pPr>
        <w:autoSpaceDE w:val="0"/>
        <w:autoSpaceDN w:val="0"/>
        <w:adjustRightInd w:val="0"/>
        <w:rPr>
          <w:b/>
          <w:sz w:val="24"/>
          <w:szCs w:val="24"/>
        </w:rPr>
      </w:pPr>
    </w:p>
    <w:p w:rsidR="004A0477" w:rsidRPr="0091397A" w:rsidRDefault="004A0477" w:rsidP="005E7837">
      <w:pPr>
        <w:autoSpaceDE w:val="0"/>
        <w:autoSpaceDN w:val="0"/>
        <w:adjustRightInd w:val="0"/>
        <w:spacing w:after="120"/>
        <w:rPr>
          <w:b/>
          <w:sz w:val="24"/>
          <w:szCs w:val="24"/>
        </w:rPr>
      </w:pPr>
      <w:r w:rsidRPr="0091397A">
        <w:rPr>
          <w:b/>
          <w:sz w:val="24"/>
          <w:szCs w:val="24"/>
        </w:rPr>
        <w:lastRenderedPageBreak/>
        <w:t>A családi járulékkedvezmény</w:t>
      </w:r>
    </w:p>
    <w:p w:rsidR="004A0477" w:rsidRPr="0091397A" w:rsidRDefault="004A0477" w:rsidP="005E7837">
      <w:pPr>
        <w:autoSpaceDE w:val="0"/>
        <w:autoSpaceDN w:val="0"/>
        <w:adjustRightInd w:val="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w:t>
      </w:r>
      <w:proofErr w:type="gramStart"/>
      <w:r w:rsidRPr="0091397A">
        <w:rPr>
          <w:sz w:val="24"/>
          <w:szCs w:val="24"/>
        </w:rPr>
        <w:t>automatikusan</w:t>
      </w:r>
      <w:proofErr w:type="gramEnd"/>
      <w:r w:rsidRPr="0091397A">
        <w:rPr>
          <w:sz w:val="24"/>
          <w:szCs w:val="24"/>
        </w:rPr>
        <w:t xml:space="preserve">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4A0477" w:rsidRPr="0091397A" w:rsidRDefault="004A0477" w:rsidP="004A0477">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w:t>
      </w:r>
      <w:r w:rsidR="00BE52A7">
        <w:rPr>
          <w:sz w:val="24"/>
          <w:szCs w:val="24"/>
        </w:rPr>
        <w:t>vagyis ezen összeggel kevesebb járulékot (egészségbiztosítási- és nyugdíjjárulékot) von le</w:t>
      </w:r>
      <w:r w:rsidRPr="0091397A">
        <w:rPr>
          <w:sz w:val="24"/>
          <w:szCs w:val="24"/>
        </w:rPr>
        <w:t xml:space="preserve"> a magánszemély béréből.</w:t>
      </w:r>
    </w:p>
    <w:p w:rsidR="004A0477" w:rsidRPr="0091397A" w:rsidRDefault="004A0477" w:rsidP="004A047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4A0477" w:rsidRPr="0091397A" w:rsidRDefault="004A0477" w:rsidP="005E7837">
      <w:pPr>
        <w:autoSpaceDE w:val="0"/>
        <w:autoSpaceDN w:val="0"/>
        <w:adjustRightInd w:val="0"/>
        <w:spacing w:before="120" w:after="120"/>
        <w:rPr>
          <w:b/>
          <w:sz w:val="24"/>
          <w:szCs w:val="24"/>
        </w:rPr>
      </w:pPr>
      <w:r w:rsidRPr="0091397A">
        <w:rPr>
          <w:b/>
          <w:sz w:val="24"/>
          <w:szCs w:val="24"/>
        </w:rPr>
        <w:t>Az adóelőleg-nyilatkozat</w:t>
      </w:r>
    </w:p>
    <w:p w:rsidR="004A0477" w:rsidRPr="006D42AD" w:rsidRDefault="004A0477" w:rsidP="005E7837">
      <w:pPr>
        <w:spacing w:before="12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4A0477" w:rsidRPr="006D42AD" w:rsidRDefault="004A0477" w:rsidP="004A0477">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 xml:space="preserve">A </w:t>
      </w:r>
      <w:proofErr w:type="gramStart"/>
      <w:r w:rsidRPr="006D42AD">
        <w:rPr>
          <w:sz w:val="24"/>
          <w:szCs w:val="24"/>
        </w:rPr>
        <w:t>magzat(</w:t>
      </w:r>
      <w:proofErr w:type="gramEnd"/>
      <w:r w:rsidRPr="006D42AD">
        <w:rPr>
          <w:sz w:val="24"/>
          <w:szCs w:val="24"/>
        </w:rPr>
        <w: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4A0477" w:rsidRDefault="004A0477" w:rsidP="005E7837">
      <w:pPr>
        <w:tabs>
          <w:tab w:val="left" w:pos="4253"/>
        </w:tabs>
        <w:spacing w:before="120"/>
        <w:rPr>
          <w:sz w:val="24"/>
          <w:szCs w:val="24"/>
        </w:rPr>
      </w:pPr>
      <w:r>
        <w:rPr>
          <w:sz w:val="24"/>
          <w:szCs w:val="24"/>
        </w:rPr>
        <w:t>Az eltartottak neve mellett az alábbi eltartotti minőséget jelölő kódok közül a megfelelőt kell szerepeltetni:</w:t>
      </w:r>
    </w:p>
    <w:p w:rsidR="004A0477" w:rsidRDefault="004A0477" w:rsidP="004A0477">
      <w:pPr>
        <w:pStyle w:val="Listaszerbekezds"/>
        <w:numPr>
          <w:ilvl w:val="0"/>
          <w:numId w:val="5"/>
        </w:numPr>
        <w:tabs>
          <w:tab w:val="left" w:pos="4253"/>
        </w:tabs>
        <w:rPr>
          <w:sz w:val="24"/>
          <w:szCs w:val="24"/>
        </w:rPr>
      </w:pPr>
      <w:r w:rsidRPr="003068CF">
        <w:rPr>
          <w:sz w:val="24"/>
          <w:szCs w:val="24"/>
        </w:rPr>
        <w:t>„1” kód – Kedvezményezett eltartott</w:t>
      </w:r>
    </w:p>
    <w:p w:rsidR="004A0477" w:rsidRDefault="004A0477" w:rsidP="004A0477">
      <w:pPr>
        <w:pStyle w:val="Listaszerbekezds"/>
        <w:numPr>
          <w:ilvl w:val="0"/>
          <w:numId w:val="5"/>
        </w:numPr>
        <w:tabs>
          <w:tab w:val="left" w:pos="4253"/>
        </w:tabs>
        <w:rPr>
          <w:sz w:val="24"/>
          <w:szCs w:val="24"/>
        </w:rPr>
      </w:pPr>
      <w:r>
        <w:rPr>
          <w:sz w:val="24"/>
          <w:szCs w:val="24"/>
        </w:rPr>
        <w:t>„2” kód – Eltartott</w:t>
      </w:r>
    </w:p>
    <w:p w:rsidR="004A0477" w:rsidRDefault="004A0477" w:rsidP="004A0477">
      <w:pPr>
        <w:pStyle w:val="Listaszerbekezds"/>
        <w:numPr>
          <w:ilvl w:val="0"/>
          <w:numId w:val="5"/>
        </w:numPr>
        <w:tabs>
          <w:tab w:val="left" w:pos="4253"/>
        </w:tabs>
        <w:rPr>
          <w:sz w:val="24"/>
          <w:szCs w:val="24"/>
        </w:rPr>
      </w:pPr>
      <w:r>
        <w:rPr>
          <w:sz w:val="24"/>
          <w:szCs w:val="24"/>
        </w:rPr>
        <w:t>„3” kód – Felváltva gondozott gyermek</w:t>
      </w:r>
    </w:p>
    <w:p w:rsidR="004A0477" w:rsidRPr="003068CF" w:rsidRDefault="004A0477" w:rsidP="004A0477">
      <w:pPr>
        <w:pStyle w:val="Listaszerbekezds"/>
        <w:numPr>
          <w:ilvl w:val="0"/>
          <w:numId w:val="5"/>
        </w:numPr>
        <w:tabs>
          <w:tab w:val="left" w:pos="4253"/>
        </w:tabs>
        <w:rPr>
          <w:sz w:val="24"/>
          <w:szCs w:val="24"/>
        </w:rPr>
      </w:pPr>
      <w:r>
        <w:rPr>
          <w:sz w:val="24"/>
          <w:szCs w:val="24"/>
        </w:rPr>
        <w:t xml:space="preserve">„0” kód – Kedvezménybe nem számító </w:t>
      </w:r>
    </w:p>
    <w:p w:rsidR="004A0477" w:rsidRPr="00234F26" w:rsidRDefault="004A0477" w:rsidP="005E7837">
      <w:pPr>
        <w:spacing w:before="120"/>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w:t>
      </w:r>
      <w:r w:rsidR="00BE52A7">
        <w:rPr>
          <w:sz w:val="24"/>
          <w:szCs w:val="24"/>
        </w:rPr>
        <w:t xml:space="preserve">kell </w:t>
      </w:r>
      <w:r w:rsidRPr="00234F26">
        <w:rPr>
          <w:sz w:val="24"/>
          <w:szCs w:val="24"/>
        </w:rPr>
        <w:t>jelölnie</w:t>
      </w:r>
      <w:r>
        <w:rPr>
          <w:sz w:val="24"/>
          <w:szCs w:val="24"/>
        </w:rPr>
        <w:t>,</w:t>
      </w:r>
      <w:r w:rsidRPr="00234F26">
        <w:rPr>
          <w:sz w:val="24"/>
          <w:szCs w:val="24"/>
        </w:rPr>
        <w:t xml:space="preserve"> valamint a kedvezményből kieső személyt is szerepeltetnie kell „0” kóddal a módosított nyilatkozatában. </w:t>
      </w:r>
    </w:p>
    <w:p w:rsidR="004A0477" w:rsidRDefault="004A0477" w:rsidP="004A0477">
      <w:pPr>
        <w:tabs>
          <w:tab w:val="left" w:pos="4253"/>
        </w:tabs>
        <w:rPr>
          <w:sz w:val="24"/>
          <w:szCs w:val="24"/>
        </w:rPr>
      </w:pPr>
      <w:r>
        <w:rPr>
          <w:sz w:val="24"/>
          <w:szCs w:val="24"/>
        </w:rPr>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4A0477" w:rsidRPr="00C04CBD" w:rsidRDefault="004A0477" w:rsidP="005E7837">
      <w:pPr>
        <w:tabs>
          <w:tab w:val="left" w:pos="4253"/>
        </w:tabs>
        <w:spacing w:before="120"/>
        <w:rPr>
          <w:b/>
          <w:sz w:val="24"/>
          <w:szCs w:val="24"/>
        </w:rPr>
      </w:pPr>
      <w:r w:rsidRPr="00C04CBD">
        <w:rPr>
          <w:b/>
          <w:sz w:val="24"/>
          <w:szCs w:val="24"/>
        </w:rPr>
        <w:t>Jogosultsági jogcímek:</w:t>
      </w:r>
    </w:p>
    <w:p w:rsidR="004A0477" w:rsidRDefault="004A0477" w:rsidP="004A0477">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4A0477" w:rsidRDefault="004A0477" w:rsidP="004A0477">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4A0477" w:rsidRDefault="004A0477" w:rsidP="004A0477">
      <w:pPr>
        <w:pStyle w:val="Listaszerbekezds"/>
        <w:numPr>
          <w:ilvl w:val="0"/>
          <w:numId w:val="6"/>
        </w:numPr>
        <w:tabs>
          <w:tab w:val="left" w:pos="4253"/>
        </w:tabs>
        <w:rPr>
          <w:sz w:val="24"/>
          <w:szCs w:val="24"/>
        </w:rPr>
      </w:pPr>
      <w:r>
        <w:rPr>
          <w:sz w:val="24"/>
          <w:szCs w:val="24"/>
        </w:rPr>
        <w:t>„6” kód – Rokkantsági járadékban részesülő</w:t>
      </w:r>
    </w:p>
    <w:p w:rsidR="004A0477" w:rsidRDefault="004A0477" w:rsidP="004A0477">
      <w:pPr>
        <w:pStyle w:val="Listaszerbekezds"/>
        <w:numPr>
          <w:ilvl w:val="0"/>
          <w:numId w:val="6"/>
        </w:numPr>
        <w:tabs>
          <w:tab w:val="left" w:pos="4253"/>
        </w:tabs>
        <w:rPr>
          <w:sz w:val="24"/>
          <w:szCs w:val="24"/>
        </w:rPr>
      </w:pPr>
      <w:r>
        <w:rPr>
          <w:sz w:val="24"/>
          <w:szCs w:val="24"/>
        </w:rPr>
        <w:lastRenderedPageBreak/>
        <w:t>„7” kód – Várandós nő vagy vele közös háztartásban élő házastársa</w:t>
      </w:r>
    </w:p>
    <w:p w:rsidR="004A0477" w:rsidRDefault="004A0477" w:rsidP="004A0477">
      <w:pPr>
        <w:tabs>
          <w:tab w:val="left" w:pos="4253"/>
        </w:tabs>
        <w:rPr>
          <w:b/>
          <w:sz w:val="24"/>
          <w:szCs w:val="24"/>
        </w:rPr>
      </w:pPr>
    </w:p>
    <w:p w:rsidR="004A0477" w:rsidRPr="00AD4DBB" w:rsidRDefault="004A0477" w:rsidP="004A0477">
      <w:pPr>
        <w:tabs>
          <w:tab w:val="left" w:pos="4253"/>
        </w:tabs>
        <w:rPr>
          <w:b/>
          <w:sz w:val="24"/>
          <w:szCs w:val="24"/>
        </w:rPr>
      </w:pPr>
      <w:r w:rsidRPr="00AD4DBB">
        <w:rPr>
          <w:b/>
          <w:sz w:val="24"/>
          <w:szCs w:val="24"/>
        </w:rPr>
        <w:t>Változás időpontja</w:t>
      </w:r>
    </w:p>
    <w:p w:rsidR="004A0477" w:rsidRDefault="004A0477" w:rsidP="004A0477">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4A0477" w:rsidRDefault="004A0477" w:rsidP="004A0477">
      <w:pPr>
        <w:tabs>
          <w:tab w:val="left" w:pos="4253"/>
        </w:tabs>
        <w:rPr>
          <w:sz w:val="24"/>
          <w:szCs w:val="24"/>
        </w:rPr>
      </w:pPr>
      <w:r>
        <w:rPr>
          <w:sz w:val="24"/>
          <w:szCs w:val="24"/>
        </w:rPr>
        <w:t xml:space="preserve">A módosított nyilatkozatban megjelölt változás szerinti családi kedvezmény legkorábban a nyilatkozattétel keltét követő bérszámfejtés alkalmával vehető figyelembe, függetlenül attól, hogy egy korábbi </w:t>
      </w:r>
      <w:proofErr w:type="gramStart"/>
      <w:r>
        <w:rPr>
          <w:sz w:val="24"/>
          <w:szCs w:val="24"/>
        </w:rPr>
        <w:t>dátumot</w:t>
      </w:r>
      <w:proofErr w:type="gramEnd"/>
      <w:r>
        <w:rPr>
          <w:sz w:val="24"/>
          <w:szCs w:val="24"/>
        </w:rPr>
        <w:t xml:space="preserve">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mikortól nem jogosult) családi kedvezményre. Nem jelent azonban kötelezettséget a munkáltató számára az, hogy a változás időpontjára visszamenően rendezze a családi kedvezményt, ha Ön nem a változás bekövetkezésének hónapjában, hanem egy később</w:t>
      </w:r>
      <w:r w:rsidR="00BE52A7">
        <w:rPr>
          <w:sz w:val="24"/>
          <w:szCs w:val="24"/>
        </w:rPr>
        <w:t>i</w:t>
      </w:r>
      <w:r>
        <w:rPr>
          <w:sz w:val="24"/>
          <w:szCs w:val="24"/>
        </w:rPr>
        <w:t xml:space="preserve"> időpontban módosítja adóelőleg-nyilatkozatát.</w:t>
      </w:r>
    </w:p>
    <w:p w:rsidR="004A0477" w:rsidRPr="00360373" w:rsidRDefault="004A0477" w:rsidP="004A0477">
      <w:pPr>
        <w:spacing w:before="120"/>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Pr>
          <w:sz w:val="24"/>
          <w:szCs w:val="24"/>
        </w:rPr>
        <w:t xml:space="preserve">jogosultnak minősülő </w:t>
      </w:r>
      <w:r>
        <w:rPr>
          <w:sz w:val="24"/>
          <w:szCs w:val="24"/>
        </w:rPr>
        <w:t>házastársával</w:t>
      </w:r>
      <w:r w:rsidR="00EB2346">
        <w:rPr>
          <w:sz w:val="24"/>
          <w:szCs w:val="24"/>
        </w:rPr>
        <w:t>,</w:t>
      </w:r>
      <w:r>
        <w:rPr>
          <w:sz w:val="24"/>
          <w:szCs w:val="24"/>
        </w:rPr>
        <w:t xml:space="preserve"> élettársával közösen kívánja érvényesíteni.</w:t>
      </w:r>
    </w:p>
    <w:p w:rsidR="004A0477" w:rsidRPr="006D42AD" w:rsidRDefault="004A0477" w:rsidP="004A0477">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4A0477" w:rsidRPr="006D42AD" w:rsidRDefault="004A0477" w:rsidP="004A047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edvezmény Magyarországon történő érvényesítéséhez az is szükséges, hogy</w:t>
      </w:r>
      <w:r w:rsidR="00BE65C6">
        <w:rPr>
          <w:sz w:val="24"/>
        </w:rPr>
        <w:t xml:space="preserve"> valamennyi Magyarországon adókötelezettség alá eső nem önálló tevékenységből és önálló tevékenységből származó jövedelme </w:t>
      </w:r>
      <w:r w:rsidR="00BE65C6" w:rsidRPr="0055266F">
        <w:rPr>
          <w:sz w:val="24"/>
          <w:szCs w:val="24"/>
        </w:rPr>
        <w:t>(ideértve a vállalkozói jövedelmet és a vállalkozói osztalékalapot vagy az átalányadó alapját)</w:t>
      </w:r>
      <w:r w:rsidR="00BE65C6" w:rsidRPr="000A10E8">
        <w:rPr>
          <w:sz w:val="24"/>
          <w:szCs w:val="24"/>
        </w:rPr>
        <w:t>,</w:t>
      </w:r>
      <w:r w:rsidR="00BE65C6">
        <w:rPr>
          <w:sz w:val="24"/>
        </w:rPr>
        <w:t xml:space="preserve"> valamint kapott nyugdíja </w:t>
      </w:r>
      <w:r w:rsidR="00BE65C6">
        <w:rPr>
          <w:b/>
          <w:sz w:val="24"/>
        </w:rPr>
        <w:t xml:space="preserve">elérje </w:t>
      </w:r>
      <w:r w:rsidR="00BE65C6" w:rsidRPr="000A10E8">
        <w:rPr>
          <w:rFonts w:eastAsiaTheme="minorHAnsi"/>
          <w:sz w:val="24"/>
          <w:szCs w:val="24"/>
          <w:lang w:eastAsia="en-US"/>
        </w:rPr>
        <w:t xml:space="preserve">az adóévben megszerzett összes jövedelmének </w:t>
      </w:r>
      <w:r w:rsidR="00BE65C6">
        <w:rPr>
          <w:rFonts w:eastAsiaTheme="minorHAnsi"/>
          <w:sz w:val="24"/>
          <w:szCs w:val="24"/>
          <w:lang w:eastAsia="en-US"/>
        </w:rPr>
        <w:t xml:space="preserve">a </w:t>
      </w:r>
      <w:r w:rsidR="00BE65C6">
        <w:rPr>
          <w:b/>
          <w:sz w:val="24"/>
        </w:rPr>
        <w:t>75 százalékát.</w:t>
      </w:r>
      <w:r w:rsidR="00BE65C6">
        <w:rPr>
          <w:sz w:val="24"/>
        </w:rPr>
        <w:t xml:space="preserve"> Az adóévben megszerzett összes jövedelembe </w:t>
      </w:r>
      <w:proofErr w:type="spellStart"/>
      <w:r w:rsidR="00BE65C6">
        <w:rPr>
          <w:sz w:val="24"/>
        </w:rPr>
        <w:t>beleértendőek</w:t>
      </w:r>
      <w:proofErr w:type="spellEnd"/>
      <w:r w:rsidR="00BE65C6">
        <w:rPr>
          <w:sz w:val="24"/>
        </w:rPr>
        <w:t xml:space="preserve"> </w:t>
      </w:r>
      <w:r w:rsidR="00BE65C6" w:rsidRPr="000A10E8">
        <w:rPr>
          <w:rFonts w:eastAsiaTheme="minorHAnsi"/>
          <w:sz w:val="24"/>
          <w:szCs w:val="24"/>
          <w:lang w:eastAsia="en-US"/>
        </w:rPr>
        <w:t>a</w:t>
      </w:r>
      <w:r w:rsidR="00BE65C6">
        <w:rPr>
          <w:rFonts w:eastAsiaTheme="minorHAnsi"/>
          <w:sz w:val="24"/>
          <w:szCs w:val="24"/>
          <w:lang w:eastAsia="en-US"/>
        </w:rPr>
        <w:t xml:space="preserve"> különféle jogcímeken megszerzett jövedelemtételek (például: önálló, nem önálló tevékenységből származó</w:t>
      </w:r>
      <w:r w:rsidR="00BE65C6" w:rsidRPr="000A10E8">
        <w:rPr>
          <w:rFonts w:eastAsiaTheme="minorHAnsi"/>
          <w:sz w:val="24"/>
          <w:szCs w:val="24"/>
          <w:lang w:eastAsia="en-US"/>
        </w:rPr>
        <w:t xml:space="preserve"> </w:t>
      </w:r>
      <w:r w:rsidR="00BE65C6">
        <w:rPr>
          <w:rFonts w:eastAsiaTheme="minorHAnsi"/>
          <w:sz w:val="24"/>
          <w:szCs w:val="24"/>
          <w:lang w:eastAsia="en-US"/>
        </w:rPr>
        <w:t>jövedelem, egyéb jövedelem, külön adózó jövedelmek) függetlenül attól, hogy mely országban (Magyarországon vagy külföldön) adókötelesek</w:t>
      </w:r>
      <w:proofErr w:type="gramStart"/>
      <w:r w:rsidR="00BE65C6">
        <w:rPr>
          <w:rFonts w:eastAsiaTheme="minorHAnsi"/>
          <w:sz w:val="24"/>
          <w:szCs w:val="24"/>
          <w:lang w:eastAsia="en-US"/>
        </w:rPr>
        <w:t>.</w:t>
      </w:r>
      <w:r w:rsidRPr="006D42AD">
        <w:rPr>
          <w:b/>
          <w:sz w:val="24"/>
          <w:szCs w:val="24"/>
        </w:rPr>
        <w:t>.</w:t>
      </w:r>
      <w:proofErr w:type="gramEnd"/>
      <w:r w:rsidRPr="006D42AD">
        <w:rPr>
          <w:sz w:val="24"/>
          <w:szCs w:val="24"/>
        </w:rPr>
        <w:t xml:space="preserve"> </w:t>
      </w:r>
      <w:r w:rsidRPr="006D42AD">
        <w:rPr>
          <w:b/>
          <w:sz w:val="24"/>
          <w:szCs w:val="24"/>
        </w:rPr>
        <w:t>Amennyiben Ön külföldi</w:t>
      </w:r>
      <w:r w:rsidR="00BE65C6">
        <w:rPr>
          <w:b/>
          <w:sz w:val="24"/>
          <w:szCs w:val="24"/>
        </w:rPr>
        <w:t xml:space="preserve"> adóügyi illetőségű</w:t>
      </w:r>
      <w:r w:rsidRPr="006D42AD">
        <w:rPr>
          <w:b/>
          <w:sz w:val="24"/>
          <w:szCs w:val="24"/>
        </w:rPr>
        <w:t>, a</w:t>
      </w:r>
      <w:r w:rsidR="00BE65C6">
        <w:rPr>
          <w:b/>
          <w:sz w:val="24"/>
          <w:szCs w:val="24"/>
        </w:rPr>
        <w:t>kkor a</w:t>
      </w:r>
      <w:r w:rsidRPr="006D42AD">
        <w:rPr>
          <w:b/>
          <w:sz w:val="24"/>
          <w:szCs w:val="24"/>
        </w:rPr>
        <w:t xml:space="preserve"> külföldi magánszemélyek kiegészítő nyilatkozatát is ki kell töltenie a családi kedvezmény igénybevételéhez!</w:t>
      </w:r>
      <w:r>
        <w:rPr>
          <w:b/>
          <w:sz w:val="24"/>
          <w:szCs w:val="24"/>
        </w:rPr>
        <w:t xml:space="preserve"> Adóazonosító jel megadása ebben az esetben is szükséges. </w:t>
      </w:r>
    </w:p>
    <w:p w:rsidR="004A0477" w:rsidRPr="00794834" w:rsidRDefault="004A0477" w:rsidP="004A047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4A0477" w:rsidRDefault="004A0477" w:rsidP="004A047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4A0477" w:rsidRPr="00D1423A" w:rsidRDefault="004A0477" w:rsidP="004A047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kisebb számot jelöl meg, a fennmaradó kedvezményt </w:t>
      </w:r>
      <w:r w:rsidR="00F611B7" w:rsidRPr="006D42AD">
        <w:rPr>
          <w:sz w:val="24"/>
          <w:szCs w:val="24"/>
        </w:rPr>
        <w:t xml:space="preserve">jogosultnak minősülő </w:t>
      </w:r>
      <w:r w:rsidRPr="006D42AD">
        <w:rPr>
          <w:sz w:val="24"/>
          <w:szCs w:val="24"/>
        </w:rPr>
        <w:t>házastársa</w:t>
      </w:r>
      <w:r w:rsidR="00F611B7">
        <w:rPr>
          <w:sz w:val="24"/>
          <w:szCs w:val="24"/>
        </w:rPr>
        <w:t>,</w:t>
      </w:r>
      <w:r w:rsidRPr="006D42AD">
        <w:rPr>
          <w:sz w:val="24"/>
          <w:szCs w:val="24"/>
        </w:rPr>
        <w:t xml:space="preserve"> élettársa ugyancsak a munkáltatójának adott nyilatkozattal (amelyben ezt a blokkot ő tölti ki) érvényesítheti.</w:t>
      </w:r>
    </w:p>
    <w:p w:rsidR="004A0477" w:rsidRPr="006D42AD" w:rsidRDefault="004A0477" w:rsidP="004A047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felváltva gondozott gyermekükre tekintettel érvényesíti az 50-50 százalékos kedvezményt.</w:t>
      </w:r>
    </w:p>
    <w:p w:rsidR="004A0477" w:rsidRDefault="004A0477" w:rsidP="004A047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sectPr w:rsidR="004A0477" w:rsidSect="002A4AC1">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0E" w:rsidRDefault="00FE540E">
      <w:r>
        <w:separator/>
      </w:r>
    </w:p>
  </w:endnote>
  <w:endnote w:type="continuationSeparator" w:id="0">
    <w:p w:rsidR="00FE540E" w:rsidRDefault="00F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Terminal">
    <w:altName w:val="Consolas"/>
    <w:charset w:val="EE"/>
    <w:family w:val="modern"/>
    <w:pitch w:val="fixed"/>
    <w:sig w:usb0="00000001" w:usb1="00001801" w:usb2="00000000" w:usb3="00000000" w:csb0="0000001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FE540E" w:rsidP="001070E1">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FE540E" w:rsidP="00D85569">
    <w:pPr>
      <w:pStyle w:val="llb"/>
      <w:framePr w:wrap="around" w:vAnchor="text" w:hAnchor="margin" w:xAlign="right" w:y="1"/>
      <w:rPr>
        <w:rStyle w:val="Oldalszm"/>
      </w:rPr>
    </w:pPr>
  </w:p>
  <w:p w:rsidR="001070E1" w:rsidRPr="00D85569" w:rsidRDefault="00FE540E"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0E" w:rsidRDefault="00FE540E">
      <w:r>
        <w:separator/>
      </w:r>
    </w:p>
  </w:footnote>
  <w:footnote w:type="continuationSeparator" w:id="0">
    <w:p w:rsidR="00FE540E" w:rsidRDefault="00FE5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D45FE"/>
    <w:rsid w:val="0012684E"/>
    <w:rsid w:val="00151F99"/>
    <w:rsid w:val="002D526C"/>
    <w:rsid w:val="0036794B"/>
    <w:rsid w:val="003909DA"/>
    <w:rsid w:val="003C4A48"/>
    <w:rsid w:val="003F5C90"/>
    <w:rsid w:val="00472199"/>
    <w:rsid w:val="00486CDF"/>
    <w:rsid w:val="004A0477"/>
    <w:rsid w:val="00520DDC"/>
    <w:rsid w:val="0058587D"/>
    <w:rsid w:val="005E7837"/>
    <w:rsid w:val="0062352A"/>
    <w:rsid w:val="006C1C86"/>
    <w:rsid w:val="00701A1B"/>
    <w:rsid w:val="00853671"/>
    <w:rsid w:val="00862DBC"/>
    <w:rsid w:val="008F3832"/>
    <w:rsid w:val="0094597B"/>
    <w:rsid w:val="009579A4"/>
    <w:rsid w:val="009739E8"/>
    <w:rsid w:val="009B41E6"/>
    <w:rsid w:val="00A60F2D"/>
    <w:rsid w:val="00A6526D"/>
    <w:rsid w:val="00B15704"/>
    <w:rsid w:val="00B84FF1"/>
    <w:rsid w:val="00BE52A7"/>
    <w:rsid w:val="00BE65C6"/>
    <w:rsid w:val="00C40E40"/>
    <w:rsid w:val="00C453F6"/>
    <w:rsid w:val="00C7003B"/>
    <w:rsid w:val="00C76D4E"/>
    <w:rsid w:val="00C95F43"/>
    <w:rsid w:val="00C96654"/>
    <w:rsid w:val="00CD1A45"/>
    <w:rsid w:val="00D56656"/>
    <w:rsid w:val="00D81D77"/>
    <w:rsid w:val="00DE7E5B"/>
    <w:rsid w:val="00E65AB3"/>
    <w:rsid w:val="00EB2346"/>
    <w:rsid w:val="00F544E9"/>
    <w:rsid w:val="00F611B7"/>
    <w:rsid w:val="00FD176E"/>
    <w:rsid w:val="00FE540E"/>
    <w:rsid w:val="00FE5CD5"/>
    <w:rsid w:val="00FF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8E00E-4D6A-4837-A7AE-C6E3D69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0777-392C-409C-8092-BF94000D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15933</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KMEdda</dc:creator>
  <cp:lastModifiedBy>Zoltán Gasparik</cp:lastModifiedBy>
  <cp:revision>2</cp:revision>
  <cp:lastPrinted>2018-10-31T12:39:00Z</cp:lastPrinted>
  <dcterms:created xsi:type="dcterms:W3CDTF">2019-01-17T14:11:00Z</dcterms:created>
  <dcterms:modified xsi:type="dcterms:W3CDTF">2019-01-17T14:11:00Z</dcterms:modified>
</cp:coreProperties>
</file>